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E" w:rsidRPr="00C55E1C" w:rsidRDefault="00C55E1C" w:rsidP="00C55E1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 </w:t>
      </w:r>
    </w:p>
    <w:p w:rsidR="00AE12EF" w:rsidRDefault="00AE12EF" w:rsidP="00AE1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C07486">
        <w:rPr>
          <w:rFonts w:ascii="Times New Roman" w:eastAsia="Times New Roman" w:hAnsi="Times New Roman" w:cs="Times New Roman"/>
          <w:b/>
          <w:lang w:eastAsia="tr-TR"/>
        </w:rPr>
        <w:t>ANKARA BÜYÜKŞEHİR BELEDİYESİ</w:t>
      </w:r>
      <w:r w:rsidRPr="00C07486">
        <w:rPr>
          <w:rFonts w:ascii="Times New Roman" w:eastAsia="Times New Roman" w:hAnsi="Times New Roman" w:cs="Times New Roman"/>
          <w:b/>
          <w:lang w:eastAsia="tr-TR"/>
        </w:rPr>
        <w:br/>
        <w:t>ELEKTRİK HAVAGAZI VE OTOBÜS İŞLETMESİ M</w:t>
      </w:r>
      <w:r w:rsidR="000B012B">
        <w:rPr>
          <w:rFonts w:ascii="Times New Roman" w:eastAsia="Times New Roman" w:hAnsi="Times New Roman" w:cs="Times New Roman"/>
          <w:b/>
          <w:lang w:eastAsia="tr-TR"/>
        </w:rPr>
        <w:t>ÜESSESESİ</w:t>
      </w:r>
      <w:r w:rsidR="000B012B">
        <w:rPr>
          <w:rFonts w:ascii="Times New Roman" w:eastAsia="Times New Roman" w:hAnsi="Times New Roman" w:cs="Times New Roman"/>
          <w:b/>
          <w:lang w:eastAsia="tr-TR"/>
        </w:rPr>
        <w:br/>
        <w:t>EGO GENEL MÜDÜRLÜĞÜ</w:t>
      </w:r>
      <w:r w:rsidR="000B012B">
        <w:rPr>
          <w:rFonts w:ascii="Times New Roman" w:eastAsia="Times New Roman" w:hAnsi="Times New Roman" w:cs="Times New Roman"/>
          <w:b/>
          <w:lang w:eastAsia="tr-TR"/>
        </w:rPr>
        <w:br/>
        <w:t>3</w:t>
      </w:r>
      <w:r w:rsidRPr="00C07486">
        <w:rPr>
          <w:rFonts w:ascii="Times New Roman" w:eastAsia="Times New Roman" w:hAnsi="Times New Roman" w:cs="Times New Roman"/>
          <w:b/>
          <w:lang w:eastAsia="tr-TR"/>
        </w:rPr>
        <w:t xml:space="preserve"> ADET </w:t>
      </w:r>
      <w:r w:rsidR="000B012B">
        <w:rPr>
          <w:rFonts w:ascii="Times New Roman" w:eastAsia="Times New Roman" w:hAnsi="Times New Roman" w:cs="Times New Roman"/>
          <w:b/>
          <w:lang w:eastAsia="tr-TR"/>
        </w:rPr>
        <w:t>ATM YERİNİN KİRAYA VERİLMESİ</w:t>
      </w:r>
      <w:r w:rsidR="00476C3F">
        <w:rPr>
          <w:rFonts w:ascii="Times New Roman" w:eastAsia="Times New Roman" w:hAnsi="Times New Roman" w:cs="Times New Roman"/>
          <w:b/>
          <w:lang w:eastAsia="tr-TR"/>
        </w:rPr>
        <w:t xml:space="preserve"> İŞİNİN</w:t>
      </w:r>
      <w:r w:rsidR="000B012B">
        <w:rPr>
          <w:rFonts w:ascii="Times New Roman" w:eastAsia="Times New Roman" w:hAnsi="Times New Roman" w:cs="Times New Roman"/>
          <w:b/>
          <w:lang w:eastAsia="tr-TR"/>
        </w:rPr>
        <w:t xml:space="preserve"> İHALESİ</w:t>
      </w:r>
      <w:r w:rsidRPr="00C07486">
        <w:rPr>
          <w:rFonts w:ascii="Times New Roman" w:eastAsia="Times New Roman" w:hAnsi="Times New Roman" w:cs="Times New Roman"/>
          <w:b/>
          <w:lang w:eastAsia="tr-TR"/>
        </w:rPr>
        <w:t xml:space="preserve"> YAPILACAKTIR.</w:t>
      </w:r>
    </w:p>
    <w:p w:rsidR="00AE12EF" w:rsidRPr="00C07486" w:rsidRDefault="00AE12EF" w:rsidP="00E014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91527" w:rsidRPr="00194964" w:rsidRDefault="008279A3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-Kuruluşumuzca,</w:t>
      </w:r>
      <w:r w:rsidR="00911BB0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45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</w:t>
      </w:r>
      <w:r w:rsidR="00873FB6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listede belirtilen 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 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ATM yerinin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2886 sayılı yasanın 35.</w:t>
      </w:r>
      <w:r w:rsidR="00B45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maddesinin (a) fıkrası uyarınc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a kapalı teklif usulü yoluyla kiraya verilmesi işinin ihalesi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yapılacaktır</w:t>
      </w:r>
      <w:r w:rsidR="00EF07C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665C8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-Söz ko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nusu ihaleye ilişkin şartname; 10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592D9C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,00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TL. </w:t>
      </w:r>
      <w:r w:rsidR="00F338A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C07486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arşılığında</w:t>
      </w:r>
      <w:r w:rsidR="00676D1B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Emniyet Mah Hipodrom C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ad. 2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. Kat</w:t>
      </w:r>
      <w:r w:rsidR="007110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No:5 A Blok Yenimahalle /Ankara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adresindeki, Destek Hizmetleri Dairesi Başkanlığı İhale ve Kontrol 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Şube </w:t>
      </w:r>
      <w:r w:rsidR="00B45F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Müdürlüğünden temin </w:t>
      </w:r>
      <w:proofErr w:type="gramStart"/>
      <w:r w:rsidR="00B45F57">
        <w:rPr>
          <w:rFonts w:ascii="Times New Roman" w:eastAsia="Times New Roman" w:hAnsi="Times New Roman" w:cs="Times New Roman"/>
          <w:sz w:val="24"/>
          <w:szCs w:val="24"/>
          <w:lang w:eastAsia="tr-TR"/>
        </w:rPr>
        <w:t>edilebilir.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İsteklilerin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 şartnamesi almalar</w:t>
      </w:r>
      <w:r w:rsidR="00FA5B84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ı zorunludur.</w:t>
      </w:r>
      <w:r w:rsidR="00FA5B84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="00FA5B84"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FA5B84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E71138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r w:rsidR="00F338AF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B45F57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.03.2019</w:t>
      </w:r>
      <w:r w:rsidR="00F338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Perşembe</w:t>
      </w:r>
      <w:r w:rsidR="00DE39C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saat:</w:t>
      </w:r>
      <w:r w:rsidR="00B45F57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11.00’de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Emniyet Mah</w:t>
      </w:r>
      <w:r w:rsidR="00641350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. Hipodrom C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ad.4.Ka</w:t>
      </w:r>
      <w:r w:rsidR="0071102E">
        <w:rPr>
          <w:rFonts w:ascii="Times New Roman" w:eastAsia="Times New Roman" w:hAnsi="Times New Roman" w:cs="Times New Roman"/>
          <w:sz w:val="24"/>
          <w:szCs w:val="24"/>
          <w:lang w:eastAsia="tr-TR"/>
        </w:rPr>
        <w:t>t No:5 A Blok Yenimahalle/Ankara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adresindeki EGO </w:t>
      </w:r>
      <w:r w:rsidR="0071102E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Müdürlüğü İdare Encümeni t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oplantı salonunda 2886 sayılı Devlet İhale Kanununun 35/a maddesi gereği kapalı teklif usulü ile anılan yasanın ilgili diğer madd</w:t>
      </w:r>
      <w:r w:rsidR="00E0148A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D21FDD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 göre yapılacaktır.</w:t>
      </w:r>
      <w:r w:rsidR="00D21FDD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İstekliler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; ihale zarflarını şartnamede belirtilen belgeler ile birlikte şartnameye uygu</w:t>
      </w:r>
      <w:r w:rsidR="00911BB0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olarak </w:t>
      </w:r>
      <w:r w:rsidR="00DF282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hazırlayarak </w:t>
      </w:r>
      <w:r w:rsidR="00F338AF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B45F57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.03.2019</w:t>
      </w:r>
      <w:r w:rsidR="00F338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Perşembe</w:t>
      </w:r>
      <w:r w:rsidR="00DE39C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 11.00’e kadar</w:t>
      </w:r>
      <w:r w:rsidR="003665C8" w:rsidRPr="00194964">
        <w:rPr>
          <w:rFonts w:ascii="Times New Roman" w:hAnsi="Times New Roman" w:cs="Times New Roman"/>
          <w:sz w:val="24"/>
          <w:szCs w:val="24"/>
        </w:rPr>
        <w:t xml:space="preserve"> </w:t>
      </w:r>
      <w:r w:rsidR="003665C8" w:rsidRPr="00194964">
        <w:rPr>
          <w:rFonts w:ascii="Times New Roman" w:eastAsia="Calibri" w:hAnsi="Times New Roman" w:cs="Times New Roman"/>
          <w:sz w:val="24"/>
          <w:szCs w:val="24"/>
        </w:rPr>
        <w:t xml:space="preserve">EGO Genel Müdürlüğü Encümenine (ihale komisyonu) sunulmak üzere Emniyet Mahallesi </w:t>
      </w:r>
      <w:r w:rsidR="00592D9C" w:rsidRPr="00194964">
        <w:rPr>
          <w:rFonts w:ascii="Times New Roman" w:eastAsia="Calibri" w:hAnsi="Times New Roman" w:cs="Times New Roman"/>
          <w:sz w:val="24"/>
          <w:szCs w:val="24"/>
        </w:rPr>
        <w:t>Hipodrom</w:t>
      </w:r>
      <w:r w:rsidR="00D21FDD">
        <w:rPr>
          <w:rFonts w:ascii="Times New Roman" w:eastAsia="Calibri" w:hAnsi="Times New Roman" w:cs="Times New Roman"/>
          <w:sz w:val="24"/>
          <w:szCs w:val="24"/>
        </w:rPr>
        <w:t xml:space="preserve"> Caddesi No:5 A Blok zemin k</w:t>
      </w:r>
      <w:r w:rsidR="003665C8" w:rsidRPr="00194964">
        <w:rPr>
          <w:rFonts w:ascii="Times New Roman" w:eastAsia="Calibri" w:hAnsi="Times New Roman" w:cs="Times New Roman"/>
          <w:sz w:val="24"/>
          <w:szCs w:val="24"/>
        </w:rPr>
        <w:t>at</w:t>
      </w:r>
      <w:r w:rsidR="00D21FDD">
        <w:rPr>
          <w:rFonts w:ascii="Times New Roman" w:eastAsia="Calibri" w:hAnsi="Times New Roman" w:cs="Times New Roman"/>
          <w:sz w:val="24"/>
          <w:szCs w:val="24"/>
        </w:rPr>
        <w:t>ta bulunan EGO Genel Müdürlüğü genel evrak kabul bankolarında ihale evrakı kabulü için açılmış</w:t>
      </w:r>
      <w:r w:rsidR="007458BD">
        <w:rPr>
          <w:rFonts w:ascii="Times New Roman" w:eastAsia="Calibri" w:hAnsi="Times New Roman" w:cs="Times New Roman"/>
          <w:sz w:val="24"/>
          <w:szCs w:val="24"/>
        </w:rPr>
        <w:t>,</w:t>
      </w:r>
      <w:r w:rsidR="00D21FDD">
        <w:rPr>
          <w:rFonts w:ascii="Times New Roman" w:eastAsia="Calibri" w:hAnsi="Times New Roman" w:cs="Times New Roman"/>
          <w:sz w:val="24"/>
          <w:szCs w:val="24"/>
        </w:rPr>
        <w:t xml:space="preserve"> 1 Nolu ihale evrakı kabul bankosu olarak belirtilmiş b</w:t>
      </w:r>
      <w:r w:rsidR="007458BD">
        <w:rPr>
          <w:rFonts w:ascii="Times New Roman" w:eastAsia="Calibri" w:hAnsi="Times New Roman" w:cs="Times New Roman"/>
          <w:sz w:val="24"/>
          <w:szCs w:val="24"/>
        </w:rPr>
        <w:t>ankodan</w:t>
      </w:r>
      <w:r w:rsidR="003665C8" w:rsidRPr="00194964">
        <w:rPr>
          <w:rFonts w:ascii="Times New Roman" w:eastAsia="Calibri" w:hAnsi="Times New Roman" w:cs="Times New Roman"/>
          <w:sz w:val="24"/>
          <w:szCs w:val="24"/>
        </w:rPr>
        <w:t xml:space="preserve"> sıra numaralı alındı b</w:t>
      </w:r>
      <w:r w:rsidR="00F338AF">
        <w:rPr>
          <w:rFonts w:ascii="Times New Roman" w:eastAsia="Calibri" w:hAnsi="Times New Roman" w:cs="Times New Roman"/>
          <w:sz w:val="24"/>
          <w:szCs w:val="24"/>
        </w:rPr>
        <w:t xml:space="preserve">elgesi karşılığında </w:t>
      </w:r>
      <w:r w:rsidR="004B5703">
        <w:rPr>
          <w:rFonts w:ascii="Times New Roman" w:eastAsia="Calibri" w:hAnsi="Times New Roman" w:cs="Times New Roman"/>
          <w:sz w:val="24"/>
          <w:szCs w:val="24"/>
        </w:rPr>
        <w:t>verecektir.</w:t>
      </w:r>
      <w:r w:rsidR="004B5703" w:rsidRPr="00194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4B5703" w:rsidRPr="00194964">
        <w:rPr>
          <w:rFonts w:ascii="Times New Roman" w:eastAsia="Calibri" w:hAnsi="Times New Roman" w:cs="Times New Roman"/>
          <w:sz w:val="24"/>
          <w:szCs w:val="24"/>
        </w:rPr>
        <w:t>Teklifler</w:t>
      </w:r>
      <w:r w:rsidR="003665C8" w:rsidRPr="00194964">
        <w:rPr>
          <w:rFonts w:ascii="Times New Roman" w:eastAsia="Calibri" w:hAnsi="Times New Roman" w:cs="Times New Roman"/>
          <w:sz w:val="24"/>
          <w:szCs w:val="24"/>
        </w:rPr>
        <w:t xml:space="preserve"> yukarıda belirtilen tari</w:t>
      </w:r>
      <w:r w:rsidR="007458BD">
        <w:rPr>
          <w:rFonts w:ascii="Times New Roman" w:eastAsia="Calibri" w:hAnsi="Times New Roman" w:cs="Times New Roman"/>
          <w:sz w:val="24"/>
          <w:szCs w:val="24"/>
        </w:rPr>
        <w:t>h ve saate kadar yetişmek üzere</w:t>
      </w:r>
      <w:r w:rsidR="003665C8" w:rsidRPr="00194964">
        <w:rPr>
          <w:rFonts w:ascii="Times New Roman" w:eastAsia="Calibri" w:hAnsi="Times New Roman" w:cs="Times New Roman"/>
          <w:sz w:val="24"/>
          <w:szCs w:val="24"/>
        </w:rPr>
        <w:t xml:space="preserve"> iadeli taahhütlü </w:t>
      </w:r>
      <w:r w:rsidR="00641350" w:rsidRPr="00194964">
        <w:rPr>
          <w:rFonts w:ascii="Times New Roman" w:eastAsia="Calibri" w:hAnsi="Times New Roman" w:cs="Times New Roman"/>
          <w:sz w:val="24"/>
          <w:szCs w:val="24"/>
        </w:rPr>
        <w:t xml:space="preserve">mektup şeklinde </w:t>
      </w:r>
      <w:proofErr w:type="gramStart"/>
      <w:r w:rsidR="00F338AF">
        <w:rPr>
          <w:rFonts w:ascii="Times New Roman" w:eastAsia="Calibri" w:hAnsi="Times New Roman" w:cs="Times New Roman"/>
          <w:sz w:val="24"/>
          <w:szCs w:val="24"/>
        </w:rPr>
        <w:t>gönderilebilir.</w:t>
      </w:r>
      <w:r w:rsidR="00592D9C" w:rsidRPr="00194964">
        <w:rPr>
          <w:rFonts w:ascii="Times New Roman" w:eastAsia="Calibri" w:hAnsi="Times New Roman" w:cs="Times New Roman"/>
          <w:sz w:val="24"/>
          <w:szCs w:val="24"/>
        </w:rPr>
        <w:t>Ancak</w:t>
      </w:r>
      <w:proofErr w:type="gramEnd"/>
      <w:r w:rsidR="003665C8" w:rsidRPr="00194964">
        <w:rPr>
          <w:rFonts w:ascii="Times New Roman" w:eastAsia="Calibri" w:hAnsi="Times New Roman" w:cs="Times New Roman"/>
          <w:sz w:val="24"/>
          <w:szCs w:val="24"/>
        </w:rPr>
        <w:t xml:space="preserve"> postadaki gecikmeler ve telgrafla yapı</w:t>
      </w:r>
      <w:r w:rsidR="00641350" w:rsidRPr="00194964">
        <w:rPr>
          <w:rFonts w:ascii="Times New Roman" w:eastAsia="Calibri" w:hAnsi="Times New Roman" w:cs="Times New Roman"/>
          <w:sz w:val="24"/>
          <w:szCs w:val="24"/>
        </w:rPr>
        <w:t xml:space="preserve">lacak teklifler kabul </w:t>
      </w:r>
      <w:r w:rsidR="00592D9C" w:rsidRPr="00194964">
        <w:rPr>
          <w:rFonts w:ascii="Times New Roman" w:eastAsia="Calibri" w:hAnsi="Times New Roman" w:cs="Times New Roman"/>
          <w:sz w:val="24"/>
          <w:szCs w:val="24"/>
        </w:rPr>
        <w:t>edilemez.Verilen</w:t>
      </w:r>
      <w:r w:rsidR="00641350" w:rsidRPr="00194964">
        <w:rPr>
          <w:rFonts w:ascii="Times New Roman" w:eastAsia="Calibri" w:hAnsi="Times New Roman" w:cs="Times New Roman"/>
          <w:sz w:val="24"/>
          <w:szCs w:val="24"/>
        </w:rPr>
        <w:t xml:space="preserve"> teklif mektubu geri </w:t>
      </w:r>
      <w:r w:rsidR="00592D9C" w:rsidRPr="00194964">
        <w:rPr>
          <w:rFonts w:ascii="Times New Roman" w:eastAsia="Calibri" w:hAnsi="Times New Roman" w:cs="Times New Roman"/>
          <w:sz w:val="24"/>
          <w:szCs w:val="24"/>
        </w:rPr>
        <w:t>alınamaz. Şartnameye</w:t>
      </w:r>
      <w:r w:rsidR="003665C8" w:rsidRPr="00194964">
        <w:rPr>
          <w:rFonts w:ascii="Times New Roman" w:eastAsia="Calibri" w:hAnsi="Times New Roman" w:cs="Times New Roman"/>
          <w:sz w:val="24"/>
          <w:szCs w:val="24"/>
        </w:rPr>
        <w:t xml:space="preserve"> uygun olmayan veya içinde şartname hükümleri dışında şartları ihtiva eden teklifler geçersizdir.</w:t>
      </w:r>
    </w:p>
    <w:p w:rsidR="007715C3" w:rsidRDefault="00AE12EF" w:rsidP="007715C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338A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İsteklilerce</w:t>
      </w:r>
      <w:r w:rsidR="00DF282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92D9C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bedelin % 3’ü </w:t>
      </w:r>
      <w:r w:rsidR="00D4000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oranında  2886 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r w:rsidR="007715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kanun hükümlerine uygun geçici 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 verilmesi zorunludur.</w:t>
      </w:r>
    </w:p>
    <w:p w:rsidR="00EF07CE" w:rsidRPr="00194964" w:rsidRDefault="00AE12EF" w:rsidP="007715C3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1949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İhaleye katılacak gerçek veya tüzel kişilerde ihaleye girebilmesi</w:t>
      </w:r>
      <w:r w:rsidR="00641350" w:rsidRPr="001949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için aşağıdaki şartlar aranır; </w:t>
      </w:r>
      <w:r w:rsidRPr="0019496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a-İsteklinin kanuni </w:t>
      </w:r>
      <w:r w:rsidR="00C07486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ikametgâhının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olması,</w:t>
      </w:r>
    </w:p>
    <w:p w:rsidR="00EF07CE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-İsteklinin tebligat için adres beyan etmesi,</w:t>
      </w:r>
    </w:p>
    <w:p w:rsidR="00EF07CE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-Gerçek kişi için noterden tasdikli imza örneği veya adına girişimde bulunacak kimselerin vekili olduğuna dair noterden onaylı 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vekâletname</w:t>
      </w:r>
      <w:r w:rsidR="00B45F57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vekilin noter tasdikli imza </w:t>
      </w:r>
      <w:r w:rsidR="00FA5B84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beyannamesinin ibraz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edilmiş olması şarttır.</w:t>
      </w:r>
    </w:p>
    <w:p w:rsidR="00EF07CE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-Tüzel kişi olması halinde, kayıtlı bulunduğu Ticaret 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ve/veya Sanayi 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Odasından sicile kayıtlı ve halen faaliyette olduğuna dair alınmış 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belgesini</w:t>
      </w:r>
      <w:r w:rsidR="00B8598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ticaret sicil gazetesi</w:t>
      </w:r>
      <w:r w:rsidR="00B8598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ni ibraz etmesi ve Vergi Dairesinden mükellef olduğuna dair belgeyi vermesi,</w:t>
      </w:r>
    </w:p>
    <w:p w:rsidR="00EF07CE" w:rsidRPr="00194964" w:rsidRDefault="00594A7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-Tüzel </w:t>
      </w:r>
      <w:r w:rsidR="00FA5B84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 imza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yetki sirkülerinin veya şirketin adına girişimde bulunacak kimselerin bu şirketin vekili olduğuna dair noterden onaylı vekaletnamenin ibraz edilmiş olması şarttır.</w:t>
      </w:r>
    </w:p>
    <w:p w:rsidR="00EF07CE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-İsteklinin 2886 sayılı yasaya göre cezalı olmadığına dair beyanlarını içerir beyan yazısı, (2886 sayılı yasaya göre yasaklı olanlar ihaleye katılamazlar)</w:t>
      </w:r>
    </w:p>
    <w:p w:rsidR="00EF07CE" w:rsidRPr="00194964" w:rsidRDefault="00B45F57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-G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eçici teminat</w:t>
      </w:r>
      <w:r w:rsidR="007458B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yatırmış olması,</w:t>
      </w:r>
    </w:p>
    <w:p w:rsidR="00892E25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92E25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Ortak girişim olması halinde ortaklık beyanı,</w:t>
      </w:r>
    </w:p>
    <w:p w:rsidR="00892E25" w:rsidRPr="00194964" w:rsidRDefault="00892E25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proofErr w:type="gramEnd"/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-Bu işe ait şartname doğrultusunda hazırlayacakları tekliflerini ihale dosyasına eklemesi şarttır.</w:t>
      </w:r>
    </w:p>
    <w:p w:rsidR="00EF07CE" w:rsidRPr="00194964" w:rsidRDefault="00AE12EF" w:rsidP="0071102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-İhale şartname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satın alındığına dair</w:t>
      </w:r>
      <w:r w:rsidR="00641350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makbuzu</w:t>
      </w:r>
      <w:r w:rsidR="002819C2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şartname</w:t>
      </w:r>
      <w:r w:rsidR="00B8598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imzalanarak</w:t>
      </w:r>
      <w:r w:rsidR="00641350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 dosyasına 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eklenecektir.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-İstekliler ihale şartnamesin</w:t>
      </w:r>
      <w:r w:rsidR="007458BD">
        <w:rPr>
          <w:rFonts w:ascii="Times New Roman" w:eastAsia="Times New Roman" w:hAnsi="Times New Roman" w:cs="Times New Roman"/>
          <w:sz w:val="24"/>
          <w:szCs w:val="24"/>
          <w:lang w:eastAsia="tr-TR"/>
        </w:rPr>
        <w:t>e göre KDV h</w:t>
      </w:r>
      <w:r w:rsidR="00594A7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ariç </w:t>
      </w:r>
      <w:r w:rsidR="00B8598E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</w:t>
      </w:r>
      <w:r w:rsidR="007E5BA2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</w:t>
      </w:r>
      <w:r w:rsidR="008279A3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vereceklerdir. </w:t>
      </w:r>
    </w:p>
    <w:p w:rsidR="00EF07CE" w:rsidRPr="00194964" w:rsidRDefault="00594A7F" w:rsidP="0071102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0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E12EF" w:rsidRPr="00194964">
        <w:rPr>
          <w:rFonts w:ascii="Times New Roman" w:eastAsia="Times New Roman" w:hAnsi="Times New Roman" w:cs="Times New Roman"/>
          <w:sz w:val="24"/>
          <w:szCs w:val="24"/>
          <w:lang w:eastAsia="tr-TR"/>
        </w:rPr>
        <w:t>-İdare ihaleyi yapıp yapmamakta serbesttir.</w:t>
      </w:r>
    </w:p>
    <w:p w:rsidR="002819C2" w:rsidRDefault="002819C2" w:rsidP="00FA5B8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4964" w:rsidRDefault="00194964" w:rsidP="00FA5B8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4964" w:rsidRDefault="00194964" w:rsidP="00FA5B8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4964" w:rsidRPr="00194964" w:rsidRDefault="00194964" w:rsidP="00FA5B8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819C2" w:rsidRPr="0071102E" w:rsidRDefault="00FA5B84" w:rsidP="0071102E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10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KİRAYA VERİLECEK ATM YERLERİNİN BİLGİLERİ</w:t>
      </w:r>
    </w:p>
    <w:p w:rsidR="00FA5B84" w:rsidRPr="002819C2" w:rsidRDefault="00FA5B84" w:rsidP="00FA5B8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9639" w:type="dxa"/>
        <w:jc w:val="center"/>
        <w:tblInd w:w="250" w:type="dxa"/>
        <w:tblLayout w:type="fixed"/>
        <w:tblLook w:val="04A0"/>
      </w:tblPr>
      <w:tblGrid>
        <w:gridCol w:w="593"/>
        <w:gridCol w:w="1890"/>
        <w:gridCol w:w="1044"/>
        <w:gridCol w:w="1137"/>
        <w:gridCol w:w="1137"/>
        <w:gridCol w:w="1142"/>
        <w:gridCol w:w="1562"/>
        <w:gridCol w:w="1134"/>
      </w:tblGrid>
      <w:tr w:rsidR="003D16F8" w:rsidRPr="0071102E" w:rsidTr="0071102E">
        <w:trPr>
          <w:trHeight w:val="585"/>
          <w:jc w:val="center"/>
        </w:trPr>
        <w:tc>
          <w:tcPr>
            <w:tcW w:w="593" w:type="dxa"/>
            <w:vAlign w:val="center"/>
          </w:tcPr>
          <w:p w:rsidR="003D16F8" w:rsidRPr="00BD13E2" w:rsidRDefault="00873383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3D16F8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ıra No</w:t>
            </w:r>
          </w:p>
        </w:tc>
        <w:tc>
          <w:tcPr>
            <w:tcW w:w="1890" w:type="dxa"/>
            <w:vAlign w:val="center"/>
          </w:tcPr>
          <w:p w:rsidR="003D16F8" w:rsidRPr="00BD13E2" w:rsidRDefault="003D16F8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Kiraya Verilecek Yer ve Açıklaması</w:t>
            </w:r>
          </w:p>
        </w:tc>
        <w:tc>
          <w:tcPr>
            <w:tcW w:w="1044" w:type="dxa"/>
            <w:vAlign w:val="center"/>
          </w:tcPr>
          <w:p w:rsidR="003D16F8" w:rsidRPr="00BD13E2" w:rsidRDefault="003D16F8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Birimi</w:t>
            </w:r>
          </w:p>
        </w:tc>
        <w:tc>
          <w:tcPr>
            <w:tcW w:w="1137" w:type="dxa"/>
            <w:vAlign w:val="center"/>
          </w:tcPr>
          <w:p w:rsidR="003D16F8" w:rsidRPr="00BD13E2" w:rsidRDefault="003D16F8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Miktarı</w:t>
            </w:r>
          </w:p>
        </w:tc>
        <w:tc>
          <w:tcPr>
            <w:tcW w:w="1137" w:type="dxa"/>
            <w:vAlign w:val="center"/>
          </w:tcPr>
          <w:p w:rsidR="003D16F8" w:rsidRPr="00BD13E2" w:rsidRDefault="003D16F8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  <w:r w:rsidR="00873383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( m²)</w:t>
            </w:r>
          </w:p>
        </w:tc>
        <w:tc>
          <w:tcPr>
            <w:tcW w:w="1142" w:type="dxa"/>
            <w:vAlign w:val="center"/>
          </w:tcPr>
          <w:p w:rsidR="003D16F8" w:rsidRPr="00BD13E2" w:rsidRDefault="003D16F8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Tahmini Aylık Birim Fiyatı (TL)</w:t>
            </w:r>
          </w:p>
        </w:tc>
        <w:tc>
          <w:tcPr>
            <w:tcW w:w="1562" w:type="dxa"/>
            <w:vAlign w:val="center"/>
          </w:tcPr>
          <w:p w:rsidR="003D16F8" w:rsidRPr="00BD13E2" w:rsidRDefault="00873383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Tahmini</w:t>
            </w:r>
            <w:r w:rsidR="00072952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16F8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Yıllık Fiyatı (TL.)</w:t>
            </w:r>
            <w:proofErr w:type="gramEnd"/>
          </w:p>
        </w:tc>
        <w:tc>
          <w:tcPr>
            <w:tcW w:w="1134" w:type="dxa"/>
            <w:vAlign w:val="center"/>
          </w:tcPr>
          <w:p w:rsidR="003D16F8" w:rsidRPr="00BD13E2" w:rsidRDefault="00873383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Geçici </w:t>
            </w:r>
            <w:proofErr w:type="gramStart"/>
            <w:r w:rsidR="003D16F8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Teminat </w:t>
            </w:r>
            <w:r w:rsidR="00072952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D16F8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>Miktarı</w:t>
            </w:r>
            <w:proofErr w:type="gramEnd"/>
            <w:r w:rsidR="003D16F8" w:rsidRPr="00BD13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%3 (TL.)</w:t>
            </w:r>
          </w:p>
        </w:tc>
      </w:tr>
      <w:tr w:rsidR="00FE1203" w:rsidRPr="0071102E" w:rsidTr="00BD13E2">
        <w:trPr>
          <w:trHeight w:val="585"/>
          <w:jc w:val="center"/>
        </w:trPr>
        <w:tc>
          <w:tcPr>
            <w:tcW w:w="593" w:type="dxa"/>
            <w:vAlign w:val="center"/>
          </w:tcPr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center"/>
          </w:tcPr>
          <w:p w:rsidR="00BD13E2" w:rsidRDefault="00BD13E2" w:rsidP="00BD13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203" w:rsidRDefault="00FE1203" w:rsidP="00BD13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Törekent</w:t>
            </w:r>
            <w:proofErr w:type="spellEnd"/>
            <w:r w:rsidRPr="00BD13E2">
              <w:rPr>
                <w:rFonts w:ascii="Times New Roman" w:hAnsi="Times New Roman" w:cs="Times New Roman"/>
                <w:sz w:val="18"/>
                <w:szCs w:val="18"/>
              </w:rPr>
              <w:t xml:space="preserve"> Metro İstasyonu ATM Bankamatik Gişesi Yeri (Toplam 10 m²)</w:t>
            </w:r>
          </w:p>
          <w:p w:rsidR="00BD13E2" w:rsidRPr="00BD13E2" w:rsidRDefault="00BD13E2" w:rsidP="00BD13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1137" w:type="dxa"/>
            <w:vAlign w:val="center"/>
          </w:tcPr>
          <w:p w:rsidR="00FE1203" w:rsidRPr="00BD13E2" w:rsidRDefault="00FE1203" w:rsidP="00D520BE">
            <w:pPr>
              <w:ind w:firstLine="54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42" w:type="dxa"/>
            <w:vAlign w:val="center"/>
          </w:tcPr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 (bir) adet</w:t>
            </w:r>
          </w:p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ATM Yeri</w:t>
            </w:r>
          </w:p>
        </w:tc>
        <w:tc>
          <w:tcPr>
            <w:tcW w:w="1562" w:type="dxa"/>
            <w:vAlign w:val="center"/>
          </w:tcPr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132.000,00</w:t>
            </w:r>
          </w:p>
          <w:p w:rsidR="0087338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2 (iki) adet</w:t>
            </w:r>
          </w:p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ATM Yeri</w:t>
            </w:r>
          </w:p>
        </w:tc>
        <w:tc>
          <w:tcPr>
            <w:tcW w:w="1134" w:type="dxa"/>
            <w:vAlign w:val="center"/>
          </w:tcPr>
          <w:p w:rsidR="00FE1203" w:rsidRPr="00BD13E2" w:rsidRDefault="00FE1203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3.960,00</w:t>
            </w:r>
          </w:p>
        </w:tc>
      </w:tr>
      <w:tr w:rsidR="00F445F2" w:rsidRPr="0071102E" w:rsidTr="00BD13E2">
        <w:trPr>
          <w:trHeight w:val="585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D13E2" w:rsidRDefault="00BD13E2" w:rsidP="00BD13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5F2" w:rsidRDefault="00F445F2" w:rsidP="00BD13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Metro-</w:t>
            </w:r>
            <w:proofErr w:type="spellStart"/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Ankaray</w:t>
            </w:r>
            <w:proofErr w:type="spellEnd"/>
            <w:r w:rsidRPr="00BD13E2">
              <w:rPr>
                <w:rFonts w:ascii="Times New Roman" w:hAnsi="Times New Roman" w:cs="Times New Roman"/>
                <w:sz w:val="18"/>
                <w:szCs w:val="18"/>
              </w:rPr>
              <w:t xml:space="preserve"> Kızılay Ortak İstasyonunda ATM Bankamatik Gişesi Yeri (Toplam 5 m²)</w:t>
            </w:r>
          </w:p>
          <w:p w:rsidR="00BD13E2" w:rsidRPr="00BD13E2" w:rsidRDefault="00BD13E2" w:rsidP="00BD13E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Adet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D520BE">
            <w:pPr>
              <w:ind w:firstLine="54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144.000,00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45F2" w:rsidRPr="00BD13E2" w:rsidRDefault="00F445F2" w:rsidP="0071102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3E2">
              <w:rPr>
                <w:rFonts w:ascii="Times New Roman" w:hAnsi="Times New Roman" w:cs="Times New Roman"/>
                <w:sz w:val="18"/>
                <w:szCs w:val="18"/>
              </w:rPr>
              <w:t>4.320,00</w:t>
            </w:r>
          </w:p>
          <w:p w:rsidR="00F445F2" w:rsidRPr="00BD13E2" w:rsidRDefault="00F445F2" w:rsidP="00711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9C2" w:rsidRPr="0071102E" w:rsidTr="0071102E">
        <w:trPr>
          <w:trHeight w:val="585"/>
          <w:jc w:val="center"/>
        </w:trPr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C2" w:rsidRPr="0071102E" w:rsidRDefault="0071102E" w:rsidP="007110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2819C2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GENEL</w:t>
            </w:r>
            <w:r w:rsidR="00072952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19C2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</w:t>
            </w:r>
            <w:r w:rsidR="00072952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19C2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(KDV HARİÇ)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C2" w:rsidRPr="0071102E" w:rsidRDefault="002819C2" w:rsidP="0071102E">
            <w:pPr>
              <w:ind w:left="37" w:firstLine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276.000,00</w:t>
            </w:r>
            <w:r w:rsidR="007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  <w:r w:rsidR="007110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C2" w:rsidRPr="0071102E" w:rsidRDefault="002819C2" w:rsidP="0071102E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8.280,00</w:t>
            </w:r>
            <w:r w:rsidR="00DA6698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TL</w:t>
            </w:r>
            <w:r w:rsidR="00DA6698" w:rsidRPr="007110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641350" w:rsidRDefault="00AE12EF" w:rsidP="00E0148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71102E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</w:r>
      <w:r w:rsidRPr="00D64BCF">
        <w:rPr>
          <w:rFonts w:ascii="Times New Roman" w:eastAsia="Times New Roman" w:hAnsi="Times New Roman" w:cs="Times New Roman"/>
          <w:b/>
          <w:lang w:eastAsia="tr-TR"/>
        </w:rPr>
        <w:t> </w:t>
      </w:r>
    </w:p>
    <w:p w:rsidR="00641350" w:rsidRDefault="00641350" w:rsidP="00873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C07486" w:rsidRDefault="00AE12EF" w:rsidP="008733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64BCF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C07486" w:rsidRDefault="00C07486" w:rsidP="00AE12EF">
      <w:pPr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07486" w:rsidRDefault="00C07486" w:rsidP="00AE12EF">
      <w:pPr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07486" w:rsidRDefault="00C07486" w:rsidP="00AE12EF">
      <w:pPr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C07486" w:rsidRPr="00C07486" w:rsidRDefault="00C07486" w:rsidP="00AE12EF">
      <w:pPr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400" w:rsidRPr="00C07486" w:rsidRDefault="00D36400">
      <w:pPr>
        <w:rPr>
          <w:rFonts w:ascii="Times New Roman" w:hAnsi="Times New Roman" w:cs="Times New Roman"/>
        </w:rPr>
      </w:pPr>
    </w:p>
    <w:sectPr w:rsidR="00D36400" w:rsidRPr="00C07486" w:rsidSect="00C81D81">
      <w:pgSz w:w="11906" w:h="16838"/>
      <w:pgMar w:top="284" w:right="99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7C5"/>
    <w:multiLevelType w:val="multilevel"/>
    <w:tmpl w:val="44E8F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F7F0F"/>
    <w:multiLevelType w:val="multilevel"/>
    <w:tmpl w:val="93440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C5E8B"/>
    <w:multiLevelType w:val="multilevel"/>
    <w:tmpl w:val="6C6002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5D8"/>
    <w:multiLevelType w:val="multilevel"/>
    <w:tmpl w:val="968E67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44576"/>
    <w:multiLevelType w:val="multilevel"/>
    <w:tmpl w:val="7200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05585"/>
    <w:multiLevelType w:val="multilevel"/>
    <w:tmpl w:val="20AA5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04590"/>
    <w:multiLevelType w:val="multilevel"/>
    <w:tmpl w:val="EF16B0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77696"/>
    <w:multiLevelType w:val="multilevel"/>
    <w:tmpl w:val="4E4AF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A2A7E"/>
    <w:multiLevelType w:val="multilevel"/>
    <w:tmpl w:val="C5888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F557A"/>
    <w:multiLevelType w:val="multilevel"/>
    <w:tmpl w:val="D69CA2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C66DD"/>
    <w:multiLevelType w:val="multilevel"/>
    <w:tmpl w:val="D5165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D4183"/>
    <w:multiLevelType w:val="multilevel"/>
    <w:tmpl w:val="F7BC99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AE12EF"/>
    <w:rsid w:val="00027ED1"/>
    <w:rsid w:val="00072952"/>
    <w:rsid w:val="000A5953"/>
    <w:rsid w:val="000B012B"/>
    <w:rsid w:val="00194032"/>
    <w:rsid w:val="00194964"/>
    <w:rsid w:val="001A10AF"/>
    <w:rsid w:val="001C62D5"/>
    <w:rsid w:val="00275DA4"/>
    <w:rsid w:val="00276E6B"/>
    <w:rsid w:val="002819C2"/>
    <w:rsid w:val="003665C8"/>
    <w:rsid w:val="00394775"/>
    <w:rsid w:val="003D16F8"/>
    <w:rsid w:val="00476C3F"/>
    <w:rsid w:val="004B5703"/>
    <w:rsid w:val="004E2994"/>
    <w:rsid w:val="004F31E7"/>
    <w:rsid w:val="00574CAE"/>
    <w:rsid w:val="00592D9C"/>
    <w:rsid w:val="00594A7F"/>
    <w:rsid w:val="005C18C5"/>
    <w:rsid w:val="00641350"/>
    <w:rsid w:val="00676D1B"/>
    <w:rsid w:val="0071102E"/>
    <w:rsid w:val="007458BD"/>
    <w:rsid w:val="00745A6F"/>
    <w:rsid w:val="007715C3"/>
    <w:rsid w:val="00790AFD"/>
    <w:rsid w:val="007E5BA2"/>
    <w:rsid w:val="008279A3"/>
    <w:rsid w:val="00873383"/>
    <w:rsid w:val="00873FB6"/>
    <w:rsid w:val="00892E25"/>
    <w:rsid w:val="008B1D41"/>
    <w:rsid w:val="008C5781"/>
    <w:rsid w:val="00911BB0"/>
    <w:rsid w:val="009258C6"/>
    <w:rsid w:val="00A249AB"/>
    <w:rsid w:val="00A45829"/>
    <w:rsid w:val="00A668C0"/>
    <w:rsid w:val="00A91527"/>
    <w:rsid w:val="00AE12EF"/>
    <w:rsid w:val="00AF0BDD"/>
    <w:rsid w:val="00B45F57"/>
    <w:rsid w:val="00B8598E"/>
    <w:rsid w:val="00BD13E2"/>
    <w:rsid w:val="00C07486"/>
    <w:rsid w:val="00C55E1C"/>
    <w:rsid w:val="00C74BE1"/>
    <w:rsid w:val="00C81D81"/>
    <w:rsid w:val="00CA78F2"/>
    <w:rsid w:val="00CF7785"/>
    <w:rsid w:val="00D21FDD"/>
    <w:rsid w:val="00D36400"/>
    <w:rsid w:val="00D40003"/>
    <w:rsid w:val="00D520BE"/>
    <w:rsid w:val="00D55657"/>
    <w:rsid w:val="00D64BCF"/>
    <w:rsid w:val="00D82CED"/>
    <w:rsid w:val="00DA6698"/>
    <w:rsid w:val="00DB16FB"/>
    <w:rsid w:val="00DE39CE"/>
    <w:rsid w:val="00DF282F"/>
    <w:rsid w:val="00E0148A"/>
    <w:rsid w:val="00E71138"/>
    <w:rsid w:val="00EF0695"/>
    <w:rsid w:val="00EF07CE"/>
    <w:rsid w:val="00F06921"/>
    <w:rsid w:val="00F24F49"/>
    <w:rsid w:val="00F338AF"/>
    <w:rsid w:val="00F426A5"/>
    <w:rsid w:val="00F445F2"/>
    <w:rsid w:val="00F646D4"/>
    <w:rsid w:val="00FA5B84"/>
    <w:rsid w:val="00FA761A"/>
    <w:rsid w:val="00FC0DDF"/>
    <w:rsid w:val="00FC4B52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6F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50533-F343-4968-A5F0-CBFA7492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Ekşi</dc:creator>
  <cp:lastModifiedBy>Zekeriya Ekşi</cp:lastModifiedBy>
  <cp:revision>13</cp:revision>
  <cp:lastPrinted>2019-02-27T08:32:00Z</cp:lastPrinted>
  <dcterms:created xsi:type="dcterms:W3CDTF">2019-02-27T08:18:00Z</dcterms:created>
  <dcterms:modified xsi:type="dcterms:W3CDTF">2019-02-27T10:45:00Z</dcterms:modified>
</cp:coreProperties>
</file>